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680C" w14:textId="37FF85F7" w:rsidR="002A6C8C" w:rsidRDefault="002A6C8C" w:rsidP="00FD7679">
      <w:pPr>
        <w:spacing w:after="0" w:line="240" w:lineRule="auto"/>
        <w:ind w:right="-1440"/>
        <w:rPr>
          <w:rFonts w:ascii="Verdana" w:eastAsia="Times New Roman" w:hAnsi="Verdana" w:cs="Helvetica"/>
          <w:color w:val="000000" w:themeColor="text1"/>
          <w:lang w:val="en" w:eastAsia="en-GB"/>
        </w:rPr>
      </w:pPr>
      <w:bookmarkStart w:id="0" w:name="_GoBack"/>
      <w:bookmarkEnd w:id="0"/>
    </w:p>
    <w:p w14:paraId="7CD0E16D" w14:textId="14202A0C" w:rsidR="002A6C8C" w:rsidRPr="0031634D" w:rsidRDefault="002A6C8C" w:rsidP="002A6C8C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</w:pP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P</w:t>
      </w:r>
      <w:r w:rsidRPr="0088340C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rivacy N</w:t>
      </w: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 xml:space="preserve">otice for </w:t>
      </w:r>
      <w:r w:rsidR="00B65BE4" w:rsidRPr="00610C19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The Sensory Support Team</w:t>
      </w:r>
    </w:p>
    <w:p w14:paraId="5D733208" w14:textId="77777777" w:rsidR="002A6C8C" w:rsidRDefault="002A6C8C" w:rsidP="009877AD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49B1BEB2" w14:textId="0A28D4E9" w:rsidR="009877AD" w:rsidRPr="00CE3E08" w:rsidRDefault="00B65BE4" w:rsidP="004C200D">
      <w:pPr>
        <w:spacing w:after="0" w:line="240" w:lineRule="auto"/>
        <w:jc w:val="both"/>
        <w:rPr>
          <w:rFonts w:ascii="Verdana" w:eastAsia="Times New Roman" w:hAnsi="Verdana" w:cs="Helvetica"/>
          <w:color w:val="103A44"/>
          <w:lang w:val="en" w:eastAsia="en-GB"/>
        </w:rPr>
      </w:pPr>
      <w:r w:rsidRPr="00610C19">
        <w:rPr>
          <w:rFonts w:ascii="Verdana" w:eastAsia="Times New Roman" w:hAnsi="Verdana" w:cs="Helvetica"/>
          <w:lang w:val="en" w:eastAsia="en-GB"/>
        </w:rPr>
        <w:t>The Sensory Support Team</w:t>
      </w:r>
      <w:r w:rsidR="001B12A0" w:rsidRPr="00610C19">
        <w:rPr>
          <w:rFonts w:ascii="Verdana" w:eastAsia="Times New Roman" w:hAnsi="Verdana" w:cs="Helvetica"/>
          <w:lang w:val="en" w:eastAsia="en-GB"/>
        </w:rPr>
        <w:t xml:space="preserve"> has </w:t>
      </w:r>
      <w:r w:rsidR="0031634D" w:rsidRPr="00610C19">
        <w:rPr>
          <w:rFonts w:ascii="Verdana" w:eastAsia="Times New Roman" w:hAnsi="Verdana" w:cs="Helvetica"/>
          <w:lang w:val="en" w:eastAsia="en-GB"/>
        </w:rPr>
        <w:t xml:space="preserve">a specific Privacy Notice to </w:t>
      </w:r>
      <w:r w:rsidR="004C200D" w:rsidRPr="00610C19">
        <w:rPr>
          <w:rFonts w:ascii="Verdana" w:eastAsia="Times New Roman" w:hAnsi="Verdana" w:cs="Helvetica"/>
          <w:lang w:val="en" w:eastAsia="en-GB"/>
        </w:rPr>
        <w:t xml:space="preserve">the </w:t>
      </w:r>
      <w:r w:rsidRPr="00610C19">
        <w:rPr>
          <w:rFonts w:ascii="Verdana" w:eastAsia="Times New Roman" w:hAnsi="Verdana" w:cs="Helvetica"/>
          <w:lang w:val="en" w:eastAsia="en-GB"/>
        </w:rPr>
        <w:t>parents and carers</w:t>
      </w:r>
      <w:r w:rsidR="004C200D" w:rsidRPr="00610C19">
        <w:rPr>
          <w:rFonts w:ascii="Verdana" w:eastAsia="Times New Roman" w:hAnsi="Verdana" w:cs="Helvetica"/>
          <w:lang w:val="en" w:eastAsia="en-GB"/>
        </w:rPr>
        <w:t xml:space="preserve"> of children with a medical diagnosis of a sensory impairment</w:t>
      </w:r>
      <w:r w:rsidR="001B12A0" w:rsidRPr="00610C19">
        <w:rPr>
          <w:rFonts w:ascii="Verdana" w:eastAsia="Times New Roman" w:hAnsi="Verdana" w:cs="Helvetica"/>
          <w:lang w:val="en" w:eastAsia="en-GB"/>
        </w:rPr>
        <w:t xml:space="preserve">. </w:t>
      </w:r>
      <w:r w:rsidR="0031634D" w:rsidRPr="0031634D">
        <w:rPr>
          <w:rFonts w:ascii="Verdana" w:eastAsia="Times New Roman" w:hAnsi="Verdana" w:cs="Helvetica"/>
          <w:color w:val="000000" w:themeColor="text1"/>
          <w:lang w:val="en" w:eastAsia="en-GB"/>
        </w:rPr>
        <w:t xml:space="preserve">This explains how personal information is going to be used, what </w:t>
      </w:r>
      <w:r w:rsidR="001B12A0">
        <w:rPr>
          <w:rFonts w:ascii="Verdana" w:eastAsia="Times New Roman" w:hAnsi="Verdana" w:cs="Helvetica"/>
          <w:color w:val="000000" w:themeColor="text1"/>
          <w:lang w:val="en" w:eastAsia="en-GB"/>
        </w:rPr>
        <w:t xml:space="preserve">it is used </w:t>
      </w:r>
      <w:r w:rsidR="0031634D" w:rsidRPr="0031634D">
        <w:rPr>
          <w:rFonts w:ascii="Verdana" w:eastAsia="Times New Roman" w:hAnsi="Verdana" w:cs="Helvetica"/>
          <w:color w:val="000000" w:themeColor="text1"/>
          <w:lang w:val="en" w:eastAsia="en-GB"/>
        </w:rPr>
        <w:t>for, who it might be shared with and why</w:t>
      </w:r>
      <w:r w:rsidR="00C47936">
        <w:rPr>
          <w:rFonts w:ascii="Verdana" w:eastAsia="Times New Roman" w:hAnsi="Verdana" w:cs="Helvetica"/>
          <w:color w:val="000000" w:themeColor="text1"/>
          <w:lang w:val="en" w:eastAsia="en-GB"/>
        </w:rPr>
        <w:t>, and for how long it is kept</w:t>
      </w:r>
      <w:r w:rsidR="0031634D" w:rsidRPr="0031634D">
        <w:rPr>
          <w:rFonts w:ascii="Verdana" w:eastAsia="Times New Roman" w:hAnsi="Verdana" w:cs="Helvetica"/>
          <w:color w:val="000000" w:themeColor="text1"/>
          <w:lang w:val="en" w:eastAsia="en-GB"/>
        </w:rPr>
        <w:t>.</w:t>
      </w:r>
      <w:r w:rsidR="009877AD" w:rsidRPr="00CE3E08">
        <w:rPr>
          <w:rFonts w:ascii="Verdana" w:eastAsia="Times New Roman" w:hAnsi="Verdana" w:cs="Helvetica"/>
          <w:color w:val="103A44"/>
          <w:lang w:val="en" w:eastAsia="en-GB"/>
        </w:rPr>
        <w:t xml:space="preserve"> </w:t>
      </w:r>
    </w:p>
    <w:p w14:paraId="42ED9FFC" w14:textId="77777777" w:rsidR="009877AD" w:rsidRPr="00CE3E08" w:rsidRDefault="009877AD" w:rsidP="004C200D">
      <w:pPr>
        <w:spacing w:after="0" w:line="240" w:lineRule="auto"/>
        <w:jc w:val="both"/>
        <w:rPr>
          <w:rFonts w:ascii="Verdana" w:eastAsia="Times New Roman" w:hAnsi="Verdana" w:cs="Helvetica"/>
          <w:color w:val="103A44"/>
          <w:lang w:val="en" w:eastAsia="en-GB"/>
        </w:rPr>
      </w:pPr>
    </w:p>
    <w:p w14:paraId="311F60E9" w14:textId="08FE28A2" w:rsidR="009877AD" w:rsidRPr="00610C19" w:rsidRDefault="009877AD" w:rsidP="004C200D">
      <w:pPr>
        <w:spacing w:after="0" w:line="240" w:lineRule="auto"/>
        <w:jc w:val="both"/>
        <w:rPr>
          <w:rFonts w:ascii="Verdana" w:eastAsia="Times New Roman" w:hAnsi="Verdana" w:cs="Helvetica"/>
          <w:lang w:val="en" w:eastAsia="en-GB"/>
        </w:rPr>
      </w:pPr>
      <w:r w:rsidRPr="0031634D">
        <w:rPr>
          <w:rFonts w:ascii="Verdana" w:eastAsia="Times New Roman" w:hAnsi="Verdana" w:cs="Helvetica"/>
          <w:color w:val="000000" w:themeColor="text1"/>
          <w:lang w:val="en" w:eastAsia="en-GB"/>
        </w:rPr>
        <w:t xml:space="preserve">The information you provide helps us to </w:t>
      </w:r>
      <w:r w:rsidR="00B65BE4" w:rsidRPr="00610C19">
        <w:rPr>
          <w:rFonts w:ascii="Verdana" w:eastAsia="Times New Roman" w:hAnsi="Verdana" w:cs="Helvetica"/>
          <w:lang w:val="en" w:eastAsia="en-GB"/>
        </w:rPr>
        <w:t xml:space="preserve">support the families and educational settings of children and young people with a sensory impairment in West Sussex. </w:t>
      </w:r>
    </w:p>
    <w:p w14:paraId="026448F0" w14:textId="65E532FC" w:rsidR="006F752D" w:rsidRPr="00610C19" w:rsidRDefault="006F752D" w:rsidP="004C200D">
      <w:pPr>
        <w:spacing w:after="0" w:line="240" w:lineRule="auto"/>
        <w:jc w:val="both"/>
        <w:rPr>
          <w:rFonts w:ascii="Verdana" w:eastAsia="Times New Roman" w:hAnsi="Verdana" w:cs="Helvetica"/>
          <w:lang w:val="en" w:eastAsia="en-GB"/>
        </w:rPr>
      </w:pPr>
    </w:p>
    <w:p w14:paraId="38DDEA07" w14:textId="2EA54738" w:rsidR="00B65BE4" w:rsidRPr="00610C19" w:rsidRDefault="00C47936" w:rsidP="004C200D">
      <w:pPr>
        <w:spacing w:after="0" w:line="240" w:lineRule="auto"/>
        <w:jc w:val="both"/>
        <w:rPr>
          <w:rFonts w:ascii="Verdana" w:hAnsi="Verdana" w:cs="Arial"/>
          <w:lang w:eastAsia="en-GB"/>
        </w:rPr>
      </w:pPr>
      <w:r w:rsidRPr="00610C19">
        <w:rPr>
          <w:rFonts w:ascii="Verdana" w:hAnsi="Verdana" w:cs="Arial"/>
          <w:lang w:eastAsia="en-GB"/>
        </w:rPr>
        <w:t>The categories of personal data we are processing</w:t>
      </w:r>
      <w:r w:rsidR="001B12A0" w:rsidRPr="00610C19">
        <w:rPr>
          <w:rFonts w:ascii="Verdana" w:hAnsi="Verdana" w:cs="Arial"/>
          <w:lang w:eastAsia="en-GB"/>
        </w:rPr>
        <w:t xml:space="preserve"> </w:t>
      </w:r>
      <w:r w:rsidRPr="00610C19">
        <w:rPr>
          <w:rFonts w:ascii="Verdana" w:hAnsi="Verdana" w:cs="Arial"/>
          <w:lang w:eastAsia="en-GB"/>
        </w:rPr>
        <w:t xml:space="preserve">are </w:t>
      </w:r>
      <w:r w:rsidR="00B65BE4" w:rsidRPr="00610C19">
        <w:rPr>
          <w:rFonts w:ascii="Verdana" w:hAnsi="Verdana" w:cs="Arial"/>
          <w:lang w:eastAsia="en-GB"/>
        </w:rPr>
        <w:t xml:space="preserve">personal information about the child or young person (CYP) and any educational establishments they attend, information about the health of the CYP and information about other professionals and/or agencies involved with that CYP. </w:t>
      </w:r>
    </w:p>
    <w:p w14:paraId="1AC0652F" w14:textId="77777777" w:rsidR="00996EB5" w:rsidRPr="00610C19" w:rsidRDefault="00996EB5" w:rsidP="004C20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</w:p>
    <w:p w14:paraId="2179B51C" w14:textId="4319F8D0" w:rsidR="00A67354" w:rsidRPr="00CE3E08" w:rsidRDefault="00A67354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</w:p>
    <w:p w14:paraId="7BC6A6F3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9877AD">
        <w:rPr>
          <w:rFonts w:ascii="Verdana" w:eastAsia="Times New Roman" w:hAnsi="Verdana" w:cs="Arial"/>
          <w:b/>
          <w:u w:val="single"/>
          <w:lang w:eastAsia="en-GB"/>
        </w:rPr>
        <w:t>Data Controller</w:t>
      </w:r>
    </w:p>
    <w:p w14:paraId="0EFFB82F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lang w:eastAsia="en-GB"/>
        </w:rPr>
      </w:pPr>
    </w:p>
    <w:p w14:paraId="034998F4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lang w:val="en"/>
        </w:rPr>
      </w:pPr>
      <w:r w:rsidRPr="00CE3E08">
        <w:rPr>
          <w:rFonts w:ascii="Verdana" w:eastAsia="Times New Roman" w:hAnsi="Verdana" w:cs="Arial"/>
          <w:lang w:eastAsia="en-GB"/>
        </w:rPr>
        <w:t>West Sussex County Council</w:t>
      </w:r>
      <w:r w:rsidRPr="009877AD">
        <w:rPr>
          <w:rFonts w:ascii="Verdana" w:eastAsia="Times New Roman" w:hAnsi="Verdana" w:cs="Arial"/>
          <w:lang w:eastAsia="en-GB"/>
        </w:rPr>
        <w:t xml:space="preserve"> </w:t>
      </w:r>
      <w:r w:rsidRPr="00CE3E08">
        <w:rPr>
          <w:rFonts w:ascii="Verdana" w:eastAsia="Times New Roman" w:hAnsi="Verdana" w:cs="Arial"/>
          <w:lang w:eastAsia="en-GB"/>
        </w:rPr>
        <w:t xml:space="preserve">(WSCC) </w:t>
      </w:r>
      <w:r w:rsidRPr="009877AD">
        <w:rPr>
          <w:rFonts w:ascii="Verdana" w:eastAsia="Times New Roman" w:hAnsi="Verdana" w:cs="Arial"/>
          <w:lang w:eastAsia="en-GB"/>
        </w:rPr>
        <w:t xml:space="preserve">complies with the </w:t>
      </w:r>
      <w:r w:rsidRPr="00CE3E08">
        <w:rPr>
          <w:rFonts w:ascii="Verdana" w:eastAsia="Times New Roman" w:hAnsi="Verdana" w:cs="Arial"/>
          <w:lang w:eastAsia="en-GB"/>
        </w:rPr>
        <w:t xml:space="preserve">Data Protection Act and the </w:t>
      </w:r>
      <w:r w:rsidRPr="009877AD">
        <w:rPr>
          <w:rFonts w:ascii="Verdana" w:eastAsia="Times New Roman" w:hAnsi="Verdana" w:cs="Arial"/>
          <w:lang w:eastAsia="en-GB"/>
        </w:rPr>
        <w:t xml:space="preserve">GDPR and is </w:t>
      </w:r>
      <w:r w:rsidRPr="009877AD">
        <w:rPr>
          <w:rFonts w:ascii="Verdana" w:eastAsia="Times New Roman" w:hAnsi="Verdana"/>
          <w:lang w:val="en"/>
        </w:rPr>
        <w:t>registered as a ‘Data Controller’ with the Information Commissioner’s Office (Reg. No.</w:t>
      </w:r>
      <w:r w:rsidRPr="00CE3E08">
        <w:rPr>
          <w:rFonts w:ascii="Verdana" w:hAnsi="Verdana"/>
          <w:lang w:val="en"/>
        </w:rPr>
        <w:t xml:space="preserve"> Z6413427</w:t>
      </w:r>
      <w:r w:rsidRPr="009877AD">
        <w:rPr>
          <w:rFonts w:ascii="Verdana" w:eastAsia="Times New Roman" w:hAnsi="Verdana"/>
          <w:lang w:val="en"/>
        </w:rPr>
        <w:t xml:space="preserve">). </w:t>
      </w:r>
    </w:p>
    <w:p w14:paraId="397D6CC2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lang w:val="en"/>
        </w:rPr>
      </w:pPr>
    </w:p>
    <w:p w14:paraId="1BC21716" w14:textId="20556531" w:rsidR="009877AD" w:rsidRPr="00CE3E08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lang w:val="en"/>
        </w:rPr>
      </w:pPr>
      <w:r w:rsidRPr="009877AD">
        <w:rPr>
          <w:rFonts w:ascii="Verdana" w:eastAsia="Times New Roman" w:hAnsi="Verdana"/>
          <w:lang w:val="en"/>
        </w:rPr>
        <w:t xml:space="preserve">The Data Protection Officer (DPO) for </w:t>
      </w:r>
      <w:r w:rsidRPr="00CE3E08">
        <w:rPr>
          <w:rFonts w:ascii="Verdana" w:eastAsia="Times New Roman" w:hAnsi="Verdana"/>
          <w:lang w:val="en"/>
        </w:rPr>
        <w:t>WSCC can be found on our website</w:t>
      </w:r>
      <w:r w:rsidR="00CE3E08" w:rsidRPr="00CE3E08">
        <w:rPr>
          <w:rFonts w:ascii="Verdana" w:eastAsia="Times New Roman" w:hAnsi="Verdana"/>
          <w:lang w:val="en"/>
        </w:rPr>
        <w:t xml:space="preserve"> at </w:t>
      </w:r>
      <w:hyperlink r:id="rId12" w:history="1">
        <w:r w:rsidR="00CE3E08" w:rsidRPr="00CE3E08">
          <w:rPr>
            <w:rStyle w:val="Hyperlink"/>
            <w:rFonts w:ascii="Verdana" w:eastAsia="Times New Roman" w:hAnsi="Verdana"/>
          </w:rPr>
          <w:t>https://www.westsussex.gov.uk/privacy-policy/</w:t>
        </w:r>
      </w:hyperlink>
    </w:p>
    <w:p w14:paraId="7FFC71D8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lang w:val="en"/>
        </w:rPr>
      </w:pPr>
    </w:p>
    <w:p w14:paraId="12A856EB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lang w:val="en"/>
        </w:rPr>
      </w:pPr>
      <w:r w:rsidRPr="009877AD">
        <w:rPr>
          <w:rFonts w:ascii="Verdana" w:eastAsia="Times New Roman" w:hAnsi="Verdana"/>
          <w:lang w:val="en"/>
        </w:rPr>
        <w:t>We ensure that your personal data is processed fairly and lawfully, is accurate, is kept secure and is retained for no longer than is necessary.</w:t>
      </w:r>
    </w:p>
    <w:p w14:paraId="5F1B3B21" w14:textId="77777777" w:rsidR="009877AD" w:rsidRPr="00CE3E08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</w:p>
    <w:p w14:paraId="32B83EF3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9877AD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14:paraId="00DA3EFE" w14:textId="289349C9" w:rsidR="0005129A" w:rsidRPr="00DE2AEB" w:rsidRDefault="0005129A" w:rsidP="00217091">
      <w:pPr>
        <w:spacing w:after="0" w:line="240" w:lineRule="auto"/>
        <w:rPr>
          <w:rFonts w:ascii="Verdana" w:eastAsia="Times New Roman" w:hAnsi="Verdana" w:cs="Arial"/>
          <w:color w:val="FF0000"/>
          <w:lang w:eastAsia="en-GB"/>
        </w:rPr>
      </w:pPr>
    </w:p>
    <w:tbl>
      <w:tblPr>
        <w:tblW w:w="5000" w:type="pct"/>
        <w:tblBorders>
          <w:bottom w:val="dotted" w:sz="12" w:space="0" w:color="F7F3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DE2AEB" w:rsidRPr="00DE2AEB" w14:paraId="11684B0A" w14:textId="77777777" w:rsidTr="0005129A">
        <w:tc>
          <w:tcPr>
            <w:tcW w:w="0" w:type="auto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4148" w14:textId="35825C71" w:rsidR="0005129A" w:rsidRPr="00A71690" w:rsidRDefault="0005129A" w:rsidP="00A71690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lang w:eastAsia="en-GB"/>
              </w:rPr>
            </w:pPr>
          </w:p>
        </w:tc>
      </w:tr>
      <w:tr w:rsidR="0005129A" w:rsidRPr="0005129A" w14:paraId="2C8011A7" w14:textId="77777777" w:rsidTr="0005129A">
        <w:tc>
          <w:tcPr>
            <w:tcW w:w="0" w:type="auto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38271" w14:textId="22F13D75" w:rsidR="0005129A" w:rsidRPr="00A71690" w:rsidRDefault="0005129A" w:rsidP="00A71690">
            <w:pPr>
              <w:spacing w:after="0" w:line="240" w:lineRule="auto"/>
              <w:rPr>
                <w:rFonts w:ascii="Verdana" w:eastAsia="Times New Roman" w:hAnsi="Verdana" w:cs="Arial"/>
                <w:strike/>
                <w:lang w:eastAsia="en-GB"/>
              </w:rPr>
            </w:pPr>
          </w:p>
        </w:tc>
      </w:tr>
      <w:tr w:rsidR="0005129A" w:rsidRPr="0005129A" w14:paraId="40C4A25A" w14:textId="77777777" w:rsidTr="0005129A">
        <w:tc>
          <w:tcPr>
            <w:tcW w:w="0" w:type="auto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1FD06" w14:textId="57AAFA5E" w:rsidR="0005129A" w:rsidRPr="0005129A" w:rsidRDefault="0005129A" w:rsidP="00A716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05129A">
              <w:rPr>
                <w:rFonts w:ascii="Verdana" w:eastAsia="Times New Roman" w:hAnsi="Verdana" w:cs="Arial"/>
                <w:lang w:eastAsia="en-GB"/>
              </w:rPr>
              <w:t>Processing is necessary for compliance with a legal obligation</w:t>
            </w:r>
            <w:r w:rsidR="00A71690">
              <w:rPr>
                <w:rFonts w:ascii="Verdana" w:eastAsia="Times New Roman" w:hAnsi="Verdana" w:cs="Arial"/>
                <w:lang w:eastAsia="en-GB"/>
              </w:rPr>
              <w:t>.</w:t>
            </w:r>
          </w:p>
        </w:tc>
      </w:tr>
      <w:tr w:rsidR="0005129A" w:rsidRPr="0005129A" w14:paraId="3E462288" w14:textId="77777777" w:rsidTr="0005129A">
        <w:tc>
          <w:tcPr>
            <w:tcW w:w="0" w:type="auto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21FF" w14:textId="66E3AB0A" w:rsidR="0005129A" w:rsidRPr="00A71690" w:rsidRDefault="0005129A" w:rsidP="00A71690">
            <w:pPr>
              <w:spacing w:after="0" w:line="240" w:lineRule="auto"/>
              <w:rPr>
                <w:rFonts w:ascii="Verdana" w:eastAsia="Times New Roman" w:hAnsi="Verdana" w:cs="Arial"/>
                <w:strike/>
                <w:lang w:eastAsia="en-GB"/>
              </w:rPr>
            </w:pPr>
          </w:p>
        </w:tc>
      </w:tr>
      <w:tr w:rsidR="0005129A" w:rsidRPr="0005129A" w14:paraId="6E186EF0" w14:textId="77777777" w:rsidTr="0005129A">
        <w:tc>
          <w:tcPr>
            <w:tcW w:w="0" w:type="auto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78EA7" w14:textId="0D172C9D" w:rsidR="0005129A" w:rsidRPr="0005129A" w:rsidRDefault="0005129A" w:rsidP="00A716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05129A">
              <w:rPr>
                <w:rFonts w:ascii="Verdana" w:eastAsia="Times New Roman" w:hAnsi="Verdana" w:cs="Arial"/>
                <w:lang w:eastAsia="en-GB"/>
              </w:rPr>
              <w:t>Processing is necessary for the performance of a task carried out in the public interest or in the exercise of official authority vested in the controller</w:t>
            </w:r>
            <w:r w:rsidR="00A71690">
              <w:rPr>
                <w:rFonts w:ascii="Verdana" w:eastAsia="Times New Roman" w:hAnsi="Verdana" w:cs="Arial"/>
                <w:lang w:eastAsia="en-GB"/>
              </w:rPr>
              <w:t>.</w:t>
            </w:r>
            <w:r w:rsidR="00E26624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</w:tr>
      <w:tr w:rsidR="0005129A" w:rsidRPr="0005129A" w14:paraId="49BDCC10" w14:textId="77777777" w:rsidTr="0005129A">
        <w:trPr>
          <w:trHeight w:val="516"/>
        </w:trPr>
        <w:tc>
          <w:tcPr>
            <w:tcW w:w="0" w:type="auto"/>
            <w:vMerge w:val="restart"/>
            <w:tcBorders>
              <w:top w:val="dotted" w:sz="12" w:space="0" w:color="F7F3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D7F6" w14:textId="587EB7B6" w:rsidR="007E3B04" w:rsidRPr="00A71690" w:rsidRDefault="007E3B04" w:rsidP="00A71690">
            <w:pPr>
              <w:spacing w:after="0" w:line="240" w:lineRule="auto"/>
              <w:rPr>
                <w:rFonts w:ascii="Verdana" w:eastAsia="Times New Roman" w:hAnsi="Verdana" w:cs="Arial"/>
                <w:strike/>
                <w:lang w:eastAsia="en-GB"/>
              </w:rPr>
            </w:pPr>
          </w:p>
        </w:tc>
      </w:tr>
      <w:tr w:rsidR="0005129A" w:rsidRPr="0005129A" w14:paraId="6C0CCE73" w14:textId="77777777" w:rsidTr="0005129A">
        <w:trPr>
          <w:trHeight w:val="276"/>
        </w:trPr>
        <w:tc>
          <w:tcPr>
            <w:tcW w:w="0" w:type="auto"/>
            <w:vMerge/>
            <w:tcBorders>
              <w:top w:val="dotted" w:sz="12" w:space="0" w:color="F7F3F0"/>
            </w:tcBorders>
            <w:vAlign w:val="center"/>
            <w:hideMark/>
          </w:tcPr>
          <w:p w14:paraId="114A5789" w14:textId="77777777"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lang w:eastAsia="en-GB"/>
              </w:rPr>
            </w:pPr>
          </w:p>
        </w:tc>
      </w:tr>
    </w:tbl>
    <w:p w14:paraId="251FE092" w14:textId="69A1D7A2" w:rsidR="00DF1A7B" w:rsidRDefault="00DF1A7B" w:rsidP="00217091">
      <w:pPr>
        <w:spacing w:after="0" w:line="240" w:lineRule="auto"/>
        <w:rPr>
          <w:rFonts w:ascii="Verdana" w:eastAsia="Times New Roman" w:hAnsi="Verdana" w:cs="Arial"/>
          <w:color w:val="FF0000"/>
          <w:lang w:eastAsia="en-GB"/>
        </w:rPr>
      </w:pPr>
    </w:p>
    <w:p w14:paraId="4EF15941" w14:textId="77777777" w:rsidR="00683463" w:rsidRDefault="00683463" w:rsidP="00217091">
      <w:pPr>
        <w:spacing w:after="0" w:line="240" w:lineRule="auto"/>
        <w:rPr>
          <w:rFonts w:ascii="Verdana" w:eastAsia="Times New Roman" w:hAnsi="Verdana" w:cs="Arial"/>
          <w:b/>
          <w:i/>
          <w:color w:val="FF0000"/>
          <w:lang w:eastAsia="en-GB"/>
        </w:rPr>
      </w:pPr>
    </w:p>
    <w:p w14:paraId="4D174858" w14:textId="77777777" w:rsidR="00A71690" w:rsidRDefault="00A71690" w:rsidP="00217091">
      <w:pPr>
        <w:spacing w:after="0" w:line="240" w:lineRule="auto"/>
        <w:rPr>
          <w:rFonts w:ascii="Verdana" w:eastAsia="Times New Roman" w:hAnsi="Verdana" w:cs="Arial"/>
          <w:b/>
          <w:i/>
          <w:color w:val="FF0000"/>
          <w:lang w:eastAsia="en-GB"/>
        </w:rPr>
      </w:pPr>
    </w:p>
    <w:p w14:paraId="113F327C" w14:textId="77777777" w:rsidR="00A71690" w:rsidRDefault="00A71690" w:rsidP="00217091">
      <w:pPr>
        <w:spacing w:after="0" w:line="240" w:lineRule="auto"/>
        <w:rPr>
          <w:rFonts w:ascii="Verdana" w:eastAsia="Times New Roman" w:hAnsi="Verdana" w:cs="Arial"/>
          <w:b/>
          <w:i/>
          <w:color w:val="FF0000"/>
          <w:lang w:eastAsia="en-GB"/>
        </w:rPr>
      </w:pPr>
    </w:p>
    <w:p w14:paraId="408082B5" w14:textId="77777777" w:rsidR="00A71690" w:rsidRDefault="00A71690" w:rsidP="00217091">
      <w:pPr>
        <w:spacing w:after="0" w:line="240" w:lineRule="auto"/>
        <w:rPr>
          <w:rFonts w:ascii="Verdana" w:eastAsia="Times New Roman" w:hAnsi="Verdana" w:cs="Arial"/>
          <w:b/>
          <w:i/>
          <w:color w:val="FF0000"/>
          <w:lang w:eastAsia="en-GB"/>
        </w:rPr>
      </w:pPr>
    </w:p>
    <w:p w14:paraId="1D23346B" w14:textId="77777777" w:rsidR="00A71690" w:rsidRDefault="00A71690" w:rsidP="00217091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79C8FC11" w14:textId="77777777" w:rsidR="00983D46" w:rsidRPr="00983D46" w:rsidRDefault="00983D46" w:rsidP="00983D46">
      <w:pPr>
        <w:spacing w:after="0" w:line="240" w:lineRule="auto"/>
        <w:rPr>
          <w:rFonts w:ascii="Verdana" w:hAnsi="Verdana"/>
          <w:b/>
        </w:rPr>
      </w:pPr>
      <w:r w:rsidRPr="00983D46">
        <w:rPr>
          <w:rFonts w:ascii="Verdana" w:hAnsi="Verdana"/>
          <w:b/>
        </w:rPr>
        <w:lastRenderedPageBreak/>
        <w:t>Conditions for special categories of data</w:t>
      </w:r>
    </w:p>
    <w:p w14:paraId="2E7B21DC" w14:textId="77777777" w:rsidR="00983D46" w:rsidRPr="00983D46" w:rsidRDefault="00983D46" w:rsidP="00983D46">
      <w:pPr>
        <w:spacing w:after="0" w:line="240" w:lineRule="auto"/>
        <w:rPr>
          <w:rFonts w:ascii="Verdana" w:hAnsi="Verdana"/>
          <w:b/>
        </w:rPr>
      </w:pPr>
    </w:p>
    <w:p w14:paraId="26004EC9" w14:textId="77777777" w:rsidR="00983D46" w:rsidRPr="00983D46" w:rsidRDefault="00983D46" w:rsidP="00983D46">
      <w:pPr>
        <w:ind w:left="720"/>
        <w:contextualSpacing/>
        <w:rPr>
          <w:rFonts w:ascii="Verdana" w:hAnsi="Verdana"/>
        </w:rPr>
      </w:pPr>
    </w:p>
    <w:p w14:paraId="6C35215A" w14:textId="77777777" w:rsidR="00983D46" w:rsidRPr="00A71690" w:rsidRDefault="00983D46" w:rsidP="00983D46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/>
        </w:rPr>
      </w:pPr>
      <w:r w:rsidRPr="00A71690">
        <w:rPr>
          <w:rFonts w:ascii="Verdana" w:hAnsi="Verdana"/>
        </w:rPr>
        <w:t>Processing is necessary for reasons of substantial public interest on the basis of law which is proportionate to the aim pursued and which contains appropriate safeguards</w:t>
      </w:r>
    </w:p>
    <w:p w14:paraId="4D4D7660" w14:textId="77777777" w:rsidR="00983D46" w:rsidRPr="00983D46" w:rsidRDefault="00983D46" w:rsidP="00983D46">
      <w:pPr>
        <w:ind w:left="720"/>
        <w:contextualSpacing/>
        <w:rPr>
          <w:rFonts w:ascii="Verdana" w:hAnsi="Verdana"/>
        </w:rPr>
      </w:pPr>
    </w:p>
    <w:p w14:paraId="70D8D333" w14:textId="77777777" w:rsidR="00983D46" w:rsidRPr="00983D46" w:rsidRDefault="00983D46" w:rsidP="00983D46">
      <w:pPr>
        <w:ind w:left="720"/>
        <w:contextualSpacing/>
        <w:rPr>
          <w:rFonts w:ascii="Verdana" w:hAnsi="Verdana"/>
        </w:rPr>
      </w:pPr>
    </w:p>
    <w:p w14:paraId="3AA957F4" w14:textId="77777777" w:rsidR="00983D46" w:rsidRDefault="00983D46" w:rsidP="00217091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0AB6D050" w14:textId="6757064C" w:rsidR="00A51BDD" w:rsidRDefault="00917B6B" w:rsidP="00217091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If</w:t>
      </w:r>
      <w:r w:rsidRPr="00917B6B">
        <w:rPr>
          <w:rFonts w:ascii="Verdana" w:eastAsia="Times New Roman" w:hAnsi="Verdana" w:cs="Arial"/>
          <w:lang w:eastAsia="en-GB"/>
        </w:rPr>
        <w:t xml:space="preserve"> a child or other person is considered to be at risk of significant harm, people working with you will have a duty of care to share the information with the relevant services</w:t>
      </w:r>
      <w:r>
        <w:rPr>
          <w:rFonts w:ascii="Verdana" w:eastAsia="Times New Roman" w:hAnsi="Verdana" w:cs="Arial"/>
          <w:lang w:eastAsia="en-GB"/>
        </w:rPr>
        <w:t xml:space="preserve"> without consent.</w:t>
      </w:r>
    </w:p>
    <w:p w14:paraId="4E43C52D" w14:textId="77777777" w:rsidR="00983D46" w:rsidRDefault="00983D46" w:rsidP="00217091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3667A32D" w14:textId="77777777" w:rsidR="00217091" w:rsidRPr="00CE3E08" w:rsidRDefault="00217091" w:rsidP="00217091">
      <w:pPr>
        <w:spacing w:after="0" w:line="240" w:lineRule="auto"/>
        <w:rPr>
          <w:rFonts w:ascii="Verdana" w:eastAsia="Times New Roman" w:hAnsi="Verdana" w:cs="Helvetica"/>
          <w:color w:val="103A44"/>
          <w:lang w:val="en" w:eastAsia="en-GB"/>
        </w:rPr>
      </w:pPr>
    </w:p>
    <w:p w14:paraId="63DD3CE4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>How we use information</w:t>
      </w:r>
    </w:p>
    <w:p w14:paraId="3975E712" w14:textId="77777777"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7B2E7B1F" w14:textId="05418660" w:rsidR="009877AD" w:rsidRPr="00A71690" w:rsidRDefault="001B12A0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</w:t>
      </w:r>
      <w:r w:rsidR="009877AD" w:rsidRPr="009877AD">
        <w:rPr>
          <w:rFonts w:ascii="Verdana" w:eastAsia="Times New Roman" w:hAnsi="Verdana"/>
        </w:rPr>
        <w:t xml:space="preserve">e may also receive information from </w:t>
      </w:r>
      <w:r w:rsidR="009C76FC" w:rsidRPr="00A71690">
        <w:rPr>
          <w:rFonts w:ascii="Verdana" w:eastAsia="Times New Roman" w:hAnsi="Verdana"/>
        </w:rPr>
        <w:t xml:space="preserve">other professionals in West Sussex and professionals from within the NHS. </w:t>
      </w:r>
    </w:p>
    <w:p w14:paraId="41364F72" w14:textId="77777777" w:rsidR="009877AD" w:rsidRPr="00A71690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149580F1" w14:textId="3DCCD609" w:rsidR="00D00BC1" w:rsidRPr="00CE3E08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 xml:space="preserve">We use this personal data </w:t>
      </w:r>
      <w:r w:rsidR="004A1DE7" w:rsidRPr="00CE3E08">
        <w:rPr>
          <w:rFonts w:ascii="Verdana" w:eastAsia="Times New Roman" w:hAnsi="Verdana"/>
        </w:rPr>
        <w:t xml:space="preserve">in accordance with the WSCC Privacy Notice on our website at </w:t>
      </w:r>
      <w:hyperlink r:id="rId13" w:history="1">
        <w:r w:rsidR="004A1DE7" w:rsidRPr="00CE3E08">
          <w:rPr>
            <w:rStyle w:val="Hyperlink"/>
            <w:rFonts w:ascii="Verdana" w:eastAsia="Times New Roman" w:hAnsi="Verdana"/>
          </w:rPr>
          <w:t>https://www.westsussex.gov.uk/privacy-policy/</w:t>
        </w:r>
      </w:hyperlink>
      <w:r w:rsidR="004A1DE7" w:rsidRPr="00CE3E08">
        <w:rPr>
          <w:rFonts w:ascii="Verdana" w:eastAsia="Times New Roman" w:hAnsi="Verdana"/>
        </w:rPr>
        <w:t xml:space="preserve"> and specifically </w:t>
      </w:r>
      <w:r w:rsidRPr="009877AD">
        <w:rPr>
          <w:rFonts w:ascii="Verdana" w:eastAsia="Times New Roman" w:hAnsi="Verdana"/>
        </w:rPr>
        <w:t>to</w:t>
      </w:r>
      <w:r w:rsidR="003B2C7E">
        <w:rPr>
          <w:rFonts w:ascii="Verdana" w:eastAsia="Times New Roman" w:hAnsi="Verdana"/>
        </w:rPr>
        <w:t xml:space="preserve"> </w:t>
      </w:r>
    </w:p>
    <w:p w14:paraId="0717DCA6" w14:textId="7B410511" w:rsidR="00CE3E08" w:rsidRPr="00CE3E08" w:rsidRDefault="00CE3E08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213402A3" w14:textId="73975F35" w:rsidR="009877AD" w:rsidRPr="00A71690" w:rsidRDefault="0031634D" w:rsidP="009877AD">
      <w:pPr>
        <w:pStyle w:val="ListParagraph"/>
        <w:numPr>
          <w:ilvl w:val="0"/>
          <w:numId w:val="2"/>
        </w:numPr>
        <w:spacing w:after="0" w:line="360" w:lineRule="atLeast"/>
        <w:rPr>
          <w:rFonts w:ascii="Verdana" w:eastAsia="Times New Roman" w:hAnsi="Verdana" w:cs="Helvetica"/>
          <w:lang w:val="en" w:eastAsia="en-GB"/>
        </w:rPr>
      </w:pPr>
      <w:r w:rsidRPr="00A71690">
        <w:rPr>
          <w:rFonts w:ascii="Verdana" w:eastAsia="Times New Roman" w:hAnsi="Verdana" w:cs="Helvetica"/>
          <w:lang w:val="en" w:eastAsia="en-GB"/>
        </w:rPr>
        <w:t>provide you</w:t>
      </w:r>
      <w:r w:rsidR="009877AD" w:rsidRPr="00A71690">
        <w:rPr>
          <w:rFonts w:ascii="Verdana" w:eastAsia="Times New Roman" w:hAnsi="Verdana" w:cs="Helvetica"/>
          <w:lang w:val="en" w:eastAsia="en-GB"/>
        </w:rPr>
        <w:t xml:space="preserve"> </w:t>
      </w:r>
      <w:r w:rsidRPr="00A71690">
        <w:rPr>
          <w:rFonts w:ascii="Verdana" w:eastAsia="Times New Roman" w:hAnsi="Verdana" w:cs="Helvetica"/>
          <w:lang w:val="en" w:eastAsia="en-GB"/>
        </w:rPr>
        <w:t>with appropriate services</w:t>
      </w:r>
      <w:r w:rsidR="0005129A" w:rsidRPr="00A71690">
        <w:rPr>
          <w:rFonts w:ascii="Verdana" w:eastAsia="Times New Roman" w:hAnsi="Verdana" w:cs="Helvetica"/>
          <w:lang w:val="en" w:eastAsia="en-GB"/>
        </w:rPr>
        <w:t xml:space="preserve"> </w:t>
      </w:r>
      <w:r w:rsidR="009C76FC" w:rsidRPr="00A71690">
        <w:rPr>
          <w:rFonts w:ascii="Verdana" w:eastAsia="Times New Roman" w:hAnsi="Verdana" w:cs="Helvetica"/>
          <w:lang w:val="en" w:eastAsia="en-GB"/>
        </w:rPr>
        <w:t>and signpost you to other appropriate organisations</w:t>
      </w:r>
    </w:p>
    <w:p w14:paraId="6355DC56" w14:textId="37EEDC8C" w:rsidR="009877AD" w:rsidRPr="00A71690" w:rsidRDefault="003B2C7E" w:rsidP="009C76FC">
      <w:pPr>
        <w:pStyle w:val="ListParagraph"/>
        <w:numPr>
          <w:ilvl w:val="0"/>
          <w:numId w:val="2"/>
        </w:numPr>
        <w:spacing w:after="0" w:line="360" w:lineRule="atLeast"/>
        <w:rPr>
          <w:rFonts w:ascii="Verdana" w:eastAsia="Times New Roman" w:hAnsi="Verdana" w:cs="Helvetica"/>
          <w:lang w:val="en" w:eastAsia="en-GB"/>
        </w:rPr>
      </w:pPr>
      <w:r w:rsidRPr="00A71690">
        <w:rPr>
          <w:rFonts w:ascii="Verdana" w:eastAsia="Times New Roman" w:hAnsi="Verdana" w:cs="Helvetica"/>
          <w:lang w:val="en" w:eastAsia="en-GB"/>
        </w:rPr>
        <w:t>to undertake accurate assessments</w:t>
      </w:r>
    </w:p>
    <w:p w14:paraId="6FF2C720" w14:textId="77777777" w:rsidR="009877AD" w:rsidRPr="00A71690" w:rsidRDefault="0031634D" w:rsidP="009877AD">
      <w:pPr>
        <w:pStyle w:val="ListParagraph"/>
        <w:numPr>
          <w:ilvl w:val="0"/>
          <w:numId w:val="2"/>
        </w:numPr>
        <w:spacing w:after="0" w:line="360" w:lineRule="atLeast"/>
        <w:rPr>
          <w:rFonts w:ascii="Verdana" w:eastAsia="Times New Roman" w:hAnsi="Verdana" w:cs="Helvetica"/>
          <w:lang w:val="en" w:eastAsia="en-GB"/>
        </w:rPr>
      </w:pPr>
      <w:r w:rsidRPr="00A71690">
        <w:rPr>
          <w:rFonts w:ascii="Verdana" w:eastAsia="Times New Roman" w:hAnsi="Verdana" w:cs="Helvetica"/>
          <w:lang w:val="en" w:eastAsia="en-GB"/>
        </w:rPr>
        <w:t>help us develop and improve our services</w:t>
      </w:r>
    </w:p>
    <w:p w14:paraId="4FCE0871" w14:textId="5E5FAD26" w:rsidR="00C706E4" w:rsidRPr="00A71690" w:rsidRDefault="0031634D" w:rsidP="009877AD">
      <w:pPr>
        <w:pStyle w:val="ListParagraph"/>
        <w:numPr>
          <w:ilvl w:val="0"/>
          <w:numId w:val="2"/>
        </w:numPr>
        <w:spacing w:after="0" w:line="360" w:lineRule="atLeast"/>
        <w:rPr>
          <w:rFonts w:ascii="Verdana" w:hAnsi="Verdana"/>
        </w:rPr>
      </w:pPr>
      <w:r w:rsidRPr="00A71690">
        <w:rPr>
          <w:rFonts w:ascii="Verdana" w:eastAsia="Times New Roman" w:hAnsi="Verdana" w:cs="Helvetica"/>
          <w:lang w:val="en" w:eastAsia="en-GB"/>
        </w:rPr>
        <w:t>complete statistical re</w:t>
      </w:r>
      <w:r w:rsidR="00BC7E3D" w:rsidRPr="00A71690">
        <w:rPr>
          <w:rFonts w:ascii="Verdana" w:eastAsia="Times New Roman" w:hAnsi="Verdana" w:cs="Helvetica"/>
          <w:lang w:val="en" w:eastAsia="en-GB"/>
        </w:rPr>
        <w:t>turns to benchmarking tasks being undertaken by organisations linked to sensory impairment e.g. the RNIB and NDCS</w:t>
      </w:r>
    </w:p>
    <w:p w14:paraId="0695B205" w14:textId="61709E08" w:rsidR="003B2C7E" w:rsidRPr="00A71690" w:rsidRDefault="009C76FC" w:rsidP="009877AD">
      <w:pPr>
        <w:numPr>
          <w:ilvl w:val="0"/>
          <w:numId w:val="2"/>
        </w:numPr>
        <w:spacing w:after="0" w:line="360" w:lineRule="atLeast"/>
        <w:contextualSpacing/>
        <w:rPr>
          <w:rFonts w:ascii="Verdana" w:hAnsi="Verdana"/>
        </w:rPr>
      </w:pPr>
      <w:r w:rsidRPr="00A71690">
        <w:rPr>
          <w:rFonts w:ascii="Verdana" w:hAnsi="Verdana" w:cs="Arial"/>
        </w:rPr>
        <w:t>evaluate our service and develop policies</w:t>
      </w:r>
    </w:p>
    <w:p w14:paraId="23AFFB9B" w14:textId="37DB0B9C" w:rsidR="003B2C7E" w:rsidRPr="00A71690" w:rsidRDefault="003B2C7E" w:rsidP="009877AD">
      <w:pPr>
        <w:numPr>
          <w:ilvl w:val="0"/>
          <w:numId w:val="2"/>
        </w:numPr>
        <w:spacing w:after="0" w:line="360" w:lineRule="atLeast"/>
        <w:contextualSpacing/>
        <w:rPr>
          <w:rFonts w:ascii="Verdana" w:hAnsi="Verdana"/>
        </w:rPr>
      </w:pPr>
      <w:r w:rsidRPr="00A71690">
        <w:rPr>
          <w:rFonts w:ascii="Verdana" w:hAnsi="Verdana" w:cs="Arial"/>
        </w:rPr>
        <w:t>administer and protect public funds</w:t>
      </w:r>
    </w:p>
    <w:p w14:paraId="087FD781" w14:textId="4B09B30A" w:rsidR="006F752D" w:rsidRPr="00A71690" w:rsidRDefault="006F752D" w:rsidP="009C76FC">
      <w:pPr>
        <w:spacing w:after="0" w:line="360" w:lineRule="atLeast"/>
        <w:ind w:left="720"/>
        <w:contextualSpacing/>
        <w:rPr>
          <w:rFonts w:ascii="Verdana" w:hAnsi="Verdana"/>
        </w:rPr>
      </w:pPr>
    </w:p>
    <w:p w14:paraId="26A43AE6" w14:textId="77777777" w:rsidR="006F752D" w:rsidRPr="00CE3E08" w:rsidRDefault="006F752D" w:rsidP="006F75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eastAsia="en-GB"/>
        </w:rPr>
      </w:pPr>
    </w:p>
    <w:p w14:paraId="47977304" w14:textId="254BB0F5"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14:paraId="182428C3" w14:textId="77777777" w:rsidR="00D00BC1" w:rsidRPr="00CE3E08" w:rsidRDefault="00D00BC1" w:rsidP="00D00BC1">
      <w:pPr>
        <w:spacing w:after="150" w:line="300" w:lineRule="atLeast"/>
        <w:rPr>
          <w:rFonts w:ascii="Verdana" w:hAnsi="Verdana" w:cs="Helvetica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14:paraId="390ABCEA" w14:textId="05D2E168" w:rsidR="00996EB5" w:rsidRPr="00A71690" w:rsidRDefault="00996EB5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>internal departments</w:t>
      </w:r>
      <w:r w:rsidR="00BC7E3D" w:rsidRPr="00A71690">
        <w:rPr>
          <w:rFonts w:ascii="Verdana" w:hAnsi="Verdana"/>
          <w:color w:val="auto"/>
          <w:sz w:val="22"/>
          <w:szCs w:val="22"/>
        </w:rPr>
        <w:t xml:space="preserve"> within the local authority</w:t>
      </w:r>
    </w:p>
    <w:p w14:paraId="348262C1" w14:textId="77B53E80" w:rsidR="007567E9" w:rsidRPr="00A71690" w:rsidRDefault="00BC7E3D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>the early years setting or school attended by the child or young person</w:t>
      </w:r>
    </w:p>
    <w:p w14:paraId="63D07407" w14:textId="71A3B51B" w:rsidR="004C200D" w:rsidRPr="00A71690" w:rsidRDefault="004C200D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>the ‘receiving school’ during periods of transition e.g. moving from Primary to Secondary School</w:t>
      </w:r>
    </w:p>
    <w:p w14:paraId="71A94A78" w14:textId="3067B2CA" w:rsidR="0005129A" w:rsidRPr="00A71690" w:rsidRDefault="00BC7E3D" w:rsidP="0005129A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>voluntary organisations that parents/carers have approached for advice or support</w:t>
      </w:r>
      <w:r w:rsidR="004C200D" w:rsidRPr="00A71690">
        <w:rPr>
          <w:rFonts w:ascii="Verdana" w:hAnsi="Verdana"/>
          <w:color w:val="auto"/>
          <w:sz w:val="22"/>
          <w:szCs w:val="22"/>
        </w:rPr>
        <w:t xml:space="preserve"> and who then contact us</w:t>
      </w:r>
    </w:p>
    <w:p w14:paraId="4CDF0C2C" w14:textId="77777777" w:rsidR="007567E9" w:rsidRPr="00A71690" w:rsidRDefault="007567E9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 xml:space="preserve">clinical commissioning groups (CCGs) </w:t>
      </w:r>
    </w:p>
    <w:p w14:paraId="006A23EB" w14:textId="77777777" w:rsidR="007567E9" w:rsidRPr="00A71690" w:rsidRDefault="007567E9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 xml:space="preserve">NHS Trusts </w:t>
      </w:r>
    </w:p>
    <w:p w14:paraId="04ED6FFF" w14:textId="77777777" w:rsidR="007567E9" w:rsidRPr="00A71690" w:rsidRDefault="007567E9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 xml:space="preserve">NHS Foundation Trusts </w:t>
      </w:r>
    </w:p>
    <w:p w14:paraId="15813E98" w14:textId="77777777" w:rsidR="007567E9" w:rsidRPr="00A71690" w:rsidRDefault="007567E9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A71690">
        <w:rPr>
          <w:rFonts w:ascii="Verdana" w:hAnsi="Verdana"/>
          <w:color w:val="auto"/>
          <w:sz w:val="22"/>
          <w:szCs w:val="22"/>
        </w:rPr>
        <w:t xml:space="preserve">Local Health Boards </w:t>
      </w:r>
    </w:p>
    <w:p w14:paraId="287CA79F" w14:textId="586F2FCC" w:rsidR="00D00BC1" w:rsidRPr="00610C19" w:rsidRDefault="00D00BC1" w:rsidP="007567E9">
      <w:pPr>
        <w:pStyle w:val="Default"/>
        <w:numPr>
          <w:ilvl w:val="0"/>
          <w:numId w:val="4"/>
        </w:numPr>
        <w:spacing w:after="118"/>
        <w:rPr>
          <w:rFonts w:ascii="Verdana" w:hAnsi="Verdana"/>
          <w:color w:val="auto"/>
          <w:sz w:val="22"/>
          <w:szCs w:val="22"/>
        </w:rPr>
      </w:pPr>
      <w:r w:rsidRPr="00610C19">
        <w:rPr>
          <w:rFonts w:ascii="Verdana" w:hAnsi="Verdana" w:cs="Helvetica"/>
          <w:color w:val="auto"/>
          <w:sz w:val="22"/>
          <w:szCs w:val="22"/>
          <w:lang w:val="en"/>
        </w:rPr>
        <w:lastRenderedPageBreak/>
        <w:t>agencies with whom we have a duty to co-operate</w:t>
      </w:r>
      <w:r w:rsidR="007567E9" w:rsidRPr="00610C19">
        <w:rPr>
          <w:rFonts w:ascii="Verdana" w:hAnsi="Verdana" w:cs="Helvetica"/>
          <w:color w:val="auto"/>
          <w:sz w:val="22"/>
          <w:szCs w:val="22"/>
          <w:lang w:val="en"/>
        </w:rPr>
        <w:t>, such as police</w:t>
      </w:r>
      <w:r w:rsidR="0005129A" w:rsidRPr="00610C19">
        <w:rPr>
          <w:rFonts w:ascii="Verdana" w:hAnsi="Verdana" w:cs="Helvetica"/>
          <w:color w:val="auto"/>
          <w:sz w:val="22"/>
          <w:szCs w:val="22"/>
          <w:lang w:val="en"/>
        </w:rPr>
        <w:t xml:space="preserve"> and probation service</w:t>
      </w:r>
    </w:p>
    <w:p w14:paraId="4B97AC94" w14:textId="77777777" w:rsidR="00217091" w:rsidRPr="00CE3E08" w:rsidRDefault="00217091" w:rsidP="006F75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eastAsia="en-GB"/>
        </w:rPr>
      </w:pPr>
    </w:p>
    <w:p w14:paraId="4B603EB5" w14:textId="786BBF07"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  <w:r w:rsidR="00A71690">
        <w:rPr>
          <w:rFonts w:ascii="Verdana" w:eastAsiaTheme="minorHAnsi" w:hAnsi="Verdana" w:cstheme="minorBidi"/>
          <w:lang w:val="en"/>
        </w:rPr>
        <w:t>.</w:t>
      </w:r>
    </w:p>
    <w:p w14:paraId="450A62B7" w14:textId="29F4AA21" w:rsidR="006F752D" w:rsidRPr="00CE3E08" w:rsidRDefault="006F752D" w:rsidP="006F75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eastAsia="en-GB"/>
        </w:rPr>
      </w:pPr>
      <w:r w:rsidRPr="00CE3E08">
        <w:rPr>
          <w:rFonts w:ascii="Verdana" w:hAnsi="Verdana" w:cs="Arial"/>
          <w:color w:val="000000"/>
          <w:lang w:eastAsia="en-GB"/>
        </w:rPr>
        <w:t>If you require more information about how the Local Authority store and use this data please go to the following websites:</w:t>
      </w:r>
    </w:p>
    <w:p w14:paraId="7C63D347" w14:textId="77777777" w:rsidR="006F752D" w:rsidRPr="00CE3E08" w:rsidRDefault="006F752D" w:rsidP="006F752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14:paraId="33596BBB" w14:textId="5AA1631A" w:rsidR="006F752D" w:rsidRPr="00CE3E08" w:rsidRDefault="005F480D" w:rsidP="006F752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  <w:hyperlink r:id="rId14" w:history="1">
        <w:r w:rsidR="006F752D" w:rsidRPr="00CE3E08">
          <w:rPr>
            <w:rStyle w:val="Hyperlink"/>
            <w:rFonts w:ascii="Verdana" w:eastAsia="Times New Roman" w:hAnsi="Verdana"/>
          </w:rPr>
          <w:t>https://www.westsussex.gov.uk/privacy-policy/</w:t>
        </w:r>
      </w:hyperlink>
    </w:p>
    <w:p w14:paraId="7C912D43" w14:textId="77777777" w:rsidR="006F752D" w:rsidRPr="00DC2375" w:rsidRDefault="006F752D" w:rsidP="006F752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FF"/>
          <w:lang w:eastAsia="en-GB"/>
        </w:rPr>
      </w:pPr>
    </w:p>
    <w:p w14:paraId="589CE3DA" w14:textId="4E2D7B4D" w:rsidR="005F501C" w:rsidRPr="00CE3E08" w:rsidRDefault="00996EB5" w:rsidP="005F501C">
      <w:pPr>
        <w:adjustRightInd w:val="0"/>
        <w:rPr>
          <w:rFonts w:ascii="Verdana" w:hAnsi="Verdana"/>
          <w:b/>
          <w:u w:val="single"/>
        </w:rPr>
      </w:pPr>
      <w:r w:rsidRPr="00CE3E08">
        <w:rPr>
          <w:rFonts w:ascii="Verdana" w:hAnsi="Verdana"/>
          <w:b/>
          <w:u w:val="single"/>
        </w:rPr>
        <w:t>R</w:t>
      </w:r>
      <w:r w:rsidR="005F501C" w:rsidRPr="00CE3E08">
        <w:rPr>
          <w:rFonts w:ascii="Verdana" w:hAnsi="Verdana"/>
          <w:b/>
          <w:u w:val="single"/>
        </w:rPr>
        <w:t>etention Periods</w:t>
      </w:r>
    </w:p>
    <w:p w14:paraId="031194CE" w14:textId="346A6A8E" w:rsidR="005F501C" w:rsidRDefault="005F501C" w:rsidP="005F501C">
      <w:pPr>
        <w:adjustRightInd w:val="0"/>
        <w:rPr>
          <w:rFonts w:ascii="Verdana" w:hAnsi="Verdana"/>
          <w:color w:val="000000" w:themeColor="text1"/>
        </w:rPr>
      </w:pPr>
      <w:r w:rsidRPr="00CE3E0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4C200D" w:rsidRPr="00A71690">
        <w:rPr>
          <w:rFonts w:ascii="Verdana" w:hAnsi="Verdana"/>
          <w:color w:val="000000" w:themeColor="text1"/>
        </w:rPr>
        <w:t>Data will be retained until the child or young person reaches the age of 25.</w:t>
      </w:r>
      <w:r w:rsidR="004C200D" w:rsidRPr="004C200D">
        <w:rPr>
          <w:rFonts w:ascii="Verdana" w:hAnsi="Verdana"/>
          <w:color w:val="000000" w:themeColor="text1"/>
        </w:rPr>
        <w:t xml:space="preserve"> </w:t>
      </w:r>
    </w:p>
    <w:p w14:paraId="2E6D5BE0" w14:textId="77777777" w:rsidR="004C200D" w:rsidRPr="00CE3E08" w:rsidRDefault="004C200D" w:rsidP="005F501C">
      <w:pPr>
        <w:adjustRightInd w:val="0"/>
        <w:rPr>
          <w:rFonts w:ascii="Verdana" w:hAnsi="Verdana"/>
          <w:b/>
        </w:rPr>
      </w:pPr>
    </w:p>
    <w:p w14:paraId="3F46255B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610C19">
        <w:rPr>
          <w:rFonts w:ascii="Verdana" w:eastAsia="Times New Roman" w:hAnsi="Verdana"/>
          <w:b/>
          <w:u w:val="single"/>
        </w:rPr>
        <w:t>Rights</w:t>
      </w:r>
    </w:p>
    <w:p w14:paraId="0113D95F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14:paraId="7186C5A9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You have the right to:</w:t>
      </w:r>
    </w:p>
    <w:p w14:paraId="5A59CE6B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250C526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be informed of data processing (which is covered by this Privacy Notice)</w:t>
      </w:r>
    </w:p>
    <w:p w14:paraId="2FA81A52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5F069B9F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access information (also known as a Subject Access Request)</w:t>
      </w:r>
    </w:p>
    <w:p w14:paraId="1B8D08D1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0C97FC8A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have inaccuracies corrected</w:t>
      </w:r>
    </w:p>
    <w:p w14:paraId="3DBFFFF7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09CB8BAA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have information erased</w:t>
      </w:r>
    </w:p>
    <w:p w14:paraId="60B99F92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C2B8153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restrict processing</w:t>
      </w:r>
    </w:p>
    <w:p w14:paraId="3C0D2C76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606F8681" w14:textId="7036E96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data portability </w:t>
      </w:r>
    </w:p>
    <w:p w14:paraId="3187E253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5024D5D" w14:textId="7C423DE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14:paraId="045EC001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41F8AA53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Withdraw consent (see below)</w:t>
      </w:r>
    </w:p>
    <w:p w14:paraId="7BAB0253" w14:textId="77777777" w:rsidR="005F501C" w:rsidRPr="00610C19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14:paraId="6A8511A0" w14:textId="77777777" w:rsidR="005F501C" w:rsidRPr="00610C19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>Complain to the Information Commissioner’s Office (See below)</w:t>
      </w:r>
    </w:p>
    <w:p w14:paraId="0E02217C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02CB5D47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EC62E5B" w14:textId="5717CDDA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To exercise any of these rights please contact </w:t>
      </w:r>
      <w:r w:rsidR="004C200D" w:rsidRPr="00610C19">
        <w:rPr>
          <w:rFonts w:ascii="Verdana" w:eastAsia="Times New Roman" w:hAnsi="Verdana" w:cs="Arial"/>
        </w:rPr>
        <w:t xml:space="preserve">The Sensory Support Team, Floor 3, County Hall North, Parkside, Chart Way, West Sussex, RH12 3LZ. </w:t>
      </w:r>
      <w:r w:rsidRPr="00610C19">
        <w:rPr>
          <w:rFonts w:ascii="Verdana" w:eastAsia="Times New Roman" w:hAnsi="Verdana" w:cs="Arial"/>
        </w:rPr>
        <w:t xml:space="preserve"> </w:t>
      </w:r>
    </w:p>
    <w:p w14:paraId="23ED306E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5D67AE7F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610C19">
        <w:rPr>
          <w:rFonts w:ascii="Verdana" w:eastAsia="Times New Roman" w:hAnsi="Verdana" w:cs="Arial"/>
          <w:b/>
          <w:u w:val="single"/>
        </w:rPr>
        <w:t>Withdrawal of Consent</w:t>
      </w:r>
    </w:p>
    <w:p w14:paraId="6D9E235D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14:paraId="6D62620B" w14:textId="428004E4" w:rsidR="005F501C" w:rsidRPr="00610C19" w:rsidRDefault="005F501C" w:rsidP="00610C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  <w:r w:rsidRPr="00610C19">
        <w:rPr>
          <w:rFonts w:ascii="Verdana" w:eastAsia="Times New Roman" w:hAnsi="Verdana"/>
        </w:rPr>
        <w:t xml:space="preserve">The lawful basis upon which WSCC process </w:t>
      </w:r>
      <w:r w:rsidRPr="00610C19">
        <w:rPr>
          <w:rFonts w:ascii="Verdana" w:eastAsia="Times New Roman" w:hAnsi="Verdana" w:cs="Arial"/>
          <w:lang w:eastAsia="en-GB"/>
        </w:rPr>
        <w:t>personal data is that it is necessary in order to comply with its legal obligations and to enable it to perform tasks carried out in the public interest.</w:t>
      </w:r>
      <w:r w:rsidR="00F81132" w:rsidRPr="00610C19">
        <w:rPr>
          <w:rFonts w:ascii="Verdana" w:eastAsia="Times New Roman" w:hAnsi="Verdana" w:cs="Arial"/>
          <w:lang w:eastAsia="en-GB"/>
        </w:rPr>
        <w:t xml:space="preserve"> However, w</w:t>
      </w:r>
      <w:r w:rsidRPr="00610C19">
        <w:rPr>
          <w:rFonts w:ascii="Verdana" w:eastAsia="Times New Roman" w:hAnsi="Verdana"/>
        </w:rPr>
        <w:t xml:space="preserve">here </w:t>
      </w:r>
      <w:r w:rsidR="00F81132" w:rsidRPr="00610C19">
        <w:rPr>
          <w:rFonts w:ascii="Verdana" w:eastAsia="Times New Roman" w:hAnsi="Verdana"/>
        </w:rPr>
        <w:t xml:space="preserve">personal data is </w:t>
      </w:r>
      <w:r w:rsidRPr="00610C19">
        <w:rPr>
          <w:rFonts w:ascii="Verdana" w:eastAsia="Times New Roman" w:hAnsi="Verdana"/>
          <w:u w:val="single"/>
        </w:rPr>
        <w:t>solely</w:t>
      </w:r>
      <w:r w:rsidRPr="00610C19">
        <w:rPr>
          <w:rFonts w:ascii="Verdana" w:eastAsia="Times New Roman" w:hAnsi="Verdana"/>
        </w:rPr>
        <w:t xml:space="preserve"> </w:t>
      </w:r>
      <w:r w:rsidR="00F81132" w:rsidRPr="00610C19">
        <w:rPr>
          <w:rFonts w:ascii="Verdana" w:eastAsia="Times New Roman" w:hAnsi="Verdana"/>
        </w:rPr>
        <w:t xml:space="preserve">processed </w:t>
      </w:r>
      <w:r w:rsidRPr="00610C19">
        <w:rPr>
          <w:rFonts w:ascii="Verdana" w:eastAsia="Times New Roman" w:hAnsi="Verdana"/>
        </w:rPr>
        <w:t xml:space="preserve">on the basis </w:t>
      </w:r>
      <w:r w:rsidR="00F81132" w:rsidRPr="00610C19">
        <w:rPr>
          <w:rFonts w:ascii="Verdana" w:eastAsia="Times New Roman" w:hAnsi="Verdana"/>
        </w:rPr>
        <w:t xml:space="preserve">of consent, </w:t>
      </w:r>
      <w:r w:rsidRPr="00610C19">
        <w:rPr>
          <w:rFonts w:ascii="Verdana" w:eastAsia="Times New Roman" w:hAnsi="Verdana"/>
        </w:rPr>
        <w:t xml:space="preserve">you will have the right to withdraw that </w:t>
      </w:r>
      <w:r w:rsidRPr="00610C19">
        <w:rPr>
          <w:rFonts w:ascii="Verdana" w:eastAsia="Times New Roman" w:hAnsi="Verdana"/>
        </w:rPr>
        <w:lastRenderedPageBreak/>
        <w:t>consent.</w:t>
      </w:r>
    </w:p>
    <w:p w14:paraId="72582BAA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14:paraId="3B9019B6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610C19">
        <w:rPr>
          <w:rFonts w:ascii="Verdana" w:eastAsia="Times New Roman" w:hAnsi="Verdana"/>
          <w:b/>
          <w:u w:val="single"/>
        </w:rPr>
        <w:t>Complaints to ICO</w:t>
      </w:r>
    </w:p>
    <w:p w14:paraId="223725D3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38B2C6CD" w14:textId="77777777" w:rsidR="005F501C" w:rsidRPr="00610C19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610C19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610C19">
        <w:rPr>
          <w:rFonts w:ascii="Verdana" w:eastAsia="Times New Roman" w:hAnsi="Verdana"/>
          <w:color w:val="FF0000"/>
        </w:rPr>
        <w:t xml:space="preserve"> </w:t>
      </w:r>
    </w:p>
    <w:p w14:paraId="3D817453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14:paraId="2A58636E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14:paraId="1BEB2D2F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 </w:t>
      </w:r>
    </w:p>
    <w:p w14:paraId="28311CB9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The Information Commissioner's Office, </w:t>
      </w:r>
    </w:p>
    <w:p w14:paraId="7F27A4F8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Wycliffe House, </w:t>
      </w:r>
    </w:p>
    <w:p w14:paraId="2EF0AE0A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Water Lane, </w:t>
      </w:r>
    </w:p>
    <w:p w14:paraId="6251777E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Wilmslow, </w:t>
      </w:r>
    </w:p>
    <w:p w14:paraId="6A621003" w14:textId="77777777" w:rsidR="005F501C" w:rsidRPr="00610C19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610C19">
        <w:rPr>
          <w:rFonts w:ascii="Verdana" w:eastAsia="Times New Roman" w:hAnsi="Verdana" w:cs="Arial"/>
        </w:rPr>
        <w:t xml:space="preserve">Cheshire </w:t>
      </w:r>
    </w:p>
    <w:p w14:paraId="30B78736" w14:textId="2E577F73" w:rsidR="00D00BC1" w:rsidRPr="00CE3E08" w:rsidRDefault="005F501C" w:rsidP="000776CA">
      <w:pPr>
        <w:spacing w:after="0" w:line="240" w:lineRule="auto"/>
        <w:rPr>
          <w:rFonts w:ascii="Verdana" w:hAnsi="Verdana"/>
        </w:rPr>
      </w:pPr>
      <w:r w:rsidRPr="00610C19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sectPr w:rsidR="00D00BC1" w:rsidRPr="00CE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F29F2"/>
    <w:multiLevelType w:val="hybridMultilevel"/>
    <w:tmpl w:val="BF36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4D"/>
    <w:rsid w:val="0004370C"/>
    <w:rsid w:val="0005129A"/>
    <w:rsid w:val="000776CA"/>
    <w:rsid w:val="001B12A0"/>
    <w:rsid w:val="00217091"/>
    <w:rsid w:val="002A6C8C"/>
    <w:rsid w:val="002C4AC9"/>
    <w:rsid w:val="002E6FEA"/>
    <w:rsid w:val="0031634D"/>
    <w:rsid w:val="00336355"/>
    <w:rsid w:val="00362301"/>
    <w:rsid w:val="003A4CC3"/>
    <w:rsid w:val="003B2C7E"/>
    <w:rsid w:val="003C1F55"/>
    <w:rsid w:val="00433DA7"/>
    <w:rsid w:val="004A1DE7"/>
    <w:rsid w:val="004A69E4"/>
    <w:rsid w:val="004C200D"/>
    <w:rsid w:val="005C6BCB"/>
    <w:rsid w:val="005F480D"/>
    <w:rsid w:val="005F501C"/>
    <w:rsid w:val="00610C19"/>
    <w:rsid w:val="00646E1A"/>
    <w:rsid w:val="00650444"/>
    <w:rsid w:val="00683463"/>
    <w:rsid w:val="006A15F4"/>
    <w:rsid w:val="006F752D"/>
    <w:rsid w:val="007567E9"/>
    <w:rsid w:val="007E3B04"/>
    <w:rsid w:val="0088340C"/>
    <w:rsid w:val="008C588B"/>
    <w:rsid w:val="00917B6B"/>
    <w:rsid w:val="00983D46"/>
    <w:rsid w:val="009877AD"/>
    <w:rsid w:val="00996EB5"/>
    <w:rsid w:val="009C76FC"/>
    <w:rsid w:val="00A51BDD"/>
    <w:rsid w:val="00A67354"/>
    <w:rsid w:val="00A71690"/>
    <w:rsid w:val="00B65BE4"/>
    <w:rsid w:val="00BC7E3D"/>
    <w:rsid w:val="00C47936"/>
    <w:rsid w:val="00C706E4"/>
    <w:rsid w:val="00C83AD0"/>
    <w:rsid w:val="00CE3E08"/>
    <w:rsid w:val="00D00BC1"/>
    <w:rsid w:val="00D70E49"/>
    <w:rsid w:val="00DC2375"/>
    <w:rsid w:val="00DE2AEB"/>
    <w:rsid w:val="00DE6B79"/>
    <w:rsid w:val="00DF1A7B"/>
    <w:rsid w:val="00E26624"/>
    <w:rsid w:val="00E8448E"/>
    <w:rsid w:val="00F528A9"/>
    <w:rsid w:val="00F81132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estsussex.gov.uk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westsussex.gov.uk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westsussex.gov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C05-9D8B-4777-A182-F37BDB6F3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6A020-474E-4453-A2DD-8293499ECA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E199C6-63E4-45E1-BD5E-AAEBFC886ECD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1209568c-8f7e-4a25-939e-4f22fd0c2b25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0E5CC4F-7C1F-4121-9FC8-D506143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Pauline Cobbold</cp:lastModifiedBy>
  <cp:revision>2</cp:revision>
  <cp:lastPrinted>2017-08-16T10:28:00Z</cp:lastPrinted>
  <dcterms:created xsi:type="dcterms:W3CDTF">2019-07-10T09:12:00Z</dcterms:created>
  <dcterms:modified xsi:type="dcterms:W3CDTF">2019-07-10T09:12:00Z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